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7120"/>
        <w:spacing w:after="0"/>
        <w:rPr>
          <w:sz w:val="20"/>
          <w:szCs w:val="20"/>
          <w:color w:val="auto"/>
        </w:rPr>
      </w:pPr>
      <w:r>
        <w:rPr>
          <w:rFonts w:ascii="Arial" w:cs="Arial" w:eastAsia="Arial" w:hAnsi="Arial"/>
          <w:sz w:val="18"/>
          <w:szCs w:val="18"/>
          <w:b w:val="1"/>
          <w:bCs w:val="1"/>
          <w:color w:val="auto"/>
        </w:rPr>
        <w:t>DLA Piper LLP (US)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1028700" cy="6000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1028700" cy="600075"/>
                    </a:xfrm>
                    <a:prstGeom prst="rect">
                      <a:avLst/>
                    </a:prstGeom>
                    <a:noFill/>
                  </pic:spPr>
                </pic:pic>
              </a:graphicData>
            </a:graphic>
          </wp:anchor>
        </w:drawing>
      </w:r>
    </w:p>
    <w:p>
      <w:pPr>
        <w:spacing w:after="0" w:line="7" w:lineRule="exact"/>
        <w:rPr>
          <w:sz w:val="24"/>
          <w:szCs w:val="24"/>
          <w:color w:val="auto"/>
        </w:rPr>
      </w:pPr>
    </w:p>
    <w:p>
      <w:pPr>
        <w:ind w:left="7120"/>
        <w:spacing w:after="0"/>
        <w:rPr>
          <w:sz w:val="20"/>
          <w:szCs w:val="20"/>
          <w:color w:val="auto"/>
        </w:rPr>
      </w:pPr>
      <w:r>
        <w:rPr>
          <w:rFonts w:ascii="Arial" w:cs="Arial" w:eastAsia="Arial" w:hAnsi="Arial"/>
          <w:sz w:val="18"/>
          <w:szCs w:val="18"/>
          <w:color w:val="auto"/>
        </w:rPr>
        <w:t>4365 Executive Drive, Suite 1100</w:t>
      </w:r>
    </w:p>
    <w:p>
      <w:pPr>
        <w:spacing w:after="0" w:line="9" w:lineRule="exact"/>
        <w:rPr>
          <w:sz w:val="24"/>
          <w:szCs w:val="24"/>
          <w:color w:val="auto"/>
        </w:rPr>
      </w:pPr>
    </w:p>
    <w:p>
      <w:pPr>
        <w:ind w:left="7120"/>
        <w:spacing w:after="0"/>
        <w:rPr>
          <w:sz w:val="20"/>
          <w:szCs w:val="20"/>
          <w:color w:val="auto"/>
        </w:rPr>
      </w:pPr>
      <w:r>
        <w:rPr>
          <w:rFonts w:ascii="Arial" w:cs="Arial" w:eastAsia="Arial" w:hAnsi="Arial"/>
          <w:sz w:val="18"/>
          <w:szCs w:val="18"/>
          <w:color w:val="auto"/>
        </w:rPr>
        <w:t>San Diego, California 92121-2133</w:t>
      </w:r>
    </w:p>
    <w:p>
      <w:pPr>
        <w:spacing w:after="0" w:line="9" w:lineRule="exact"/>
        <w:rPr>
          <w:sz w:val="24"/>
          <w:szCs w:val="24"/>
          <w:color w:val="auto"/>
        </w:rPr>
      </w:pPr>
    </w:p>
    <w:p>
      <w:pPr>
        <w:ind w:left="7120"/>
        <w:spacing w:after="0"/>
        <w:rPr>
          <w:sz w:val="20"/>
          <w:szCs w:val="20"/>
          <w:color w:val="auto"/>
        </w:rPr>
      </w:pPr>
      <w:r>
        <w:rPr>
          <w:rFonts w:ascii="Arial" w:cs="Arial" w:eastAsia="Arial" w:hAnsi="Arial"/>
          <w:sz w:val="18"/>
          <w:szCs w:val="18"/>
          <w:color w:val="auto"/>
        </w:rPr>
        <w:t>www.dlapiper.com</w:t>
      </w:r>
    </w:p>
    <w:p>
      <w:pPr>
        <w:spacing w:after="0" w:line="211" w:lineRule="exact"/>
        <w:rPr>
          <w:sz w:val="24"/>
          <w:szCs w:val="24"/>
          <w:color w:val="auto"/>
        </w:rPr>
      </w:pPr>
    </w:p>
    <w:p>
      <w:pPr>
        <w:ind w:left="7120"/>
        <w:spacing w:after="0"/>
        <w:rPr>
          <w:sz w:val="20"/>
          <w:szCs w:val="20"/>
          <w:color w:val="auto"/>
        </w:rPr>
      </w:pPr>
      <w:r>
        <w:rPr>
          <w:rFonts w:ascii="Arial" w:cs="Arial" w:eastAsia="Arial" w:hAnsi="Arial"/>
          <w:sz w:val="18"/>
          <w:szCs w:val="18"/>
          <w:color w:val="auto"/>
        </w:rPr>
        <w:t>Michael Kagnoff</w:t>
      </w:r>
    </w:p>
    <w:p>
      <w:pPr>
        <w:spacing w:after="0" w:line="23" w:lineRule="exact"/>
        <w:rPr>
          <w:sz w:val="24"/>
          <w:szCs w:val="24"/>
          <w:color w:val="auto"/>
        </w:rPr>
      </w:pPr>
    </w:p>
    <w:p>
      <w:pPr>
        <w:ind w:left="7120"/>
        <w:spacing w:after="0"/>
        <w:rPr>
          <w:sz w:val="20"/>
          <w:szCs w:val="20"/>
          <w:color w:val="auto"/>
        </w:rPr>
      </w:pPr>
      <w:r>
        <w:rPr>
          <w:rFonts w:ascii="Arial" w:cs="Arial" w:eastAsia="Arial" w:hAnsi="Arial"/>
          <w:sz w:val="18"/>
          <w:szCs w:val="18"/>
          <w:color w:val="auto"/>
        </w:rPr>
        <w:t>Michael.kagnoff@dlapiper.com</w:t>
      </w:r>
    </w:p>
    <w:p>
      <w:pPr>
        <w:spacing w:after="0" w:line="9" w:lineRule="exact"/>
        <w:rPr>
          <w:sz w:val="24"/>
          <w:szCs w:val="24"/>
          <w:color w:val="auto"/>
        </w:rPr>
      </w:pPr>
    </w:p>
    <w:p>
      <w:pPr>
        <w:ind w:left="7120"/>
        <w:spacing w:after="0"/>
        <w:rPr>
          <w:sz w:val="20"/>
          <w:szCs w:val="20"/>
          <w:color w:val="auto"/>
        </w:rPr>
      </w:pPr>
      <w:r>
        <w:rPr>
          <w:rFonts w:ascii="Arial" w:cs="Arial" w:eastAsia="Arial" w:hAnsi="Arial"/>
          <w:sz w:val="18"/>
          <w:szCs w:val="18"/>
          <w:b w:val="1"/>
          <w:bCs w:val="1"/>
          <w:color w:val="auto"/>
        </w:rPr>
        <w:t xml:space="preserve">T  </w:t>
      </w:r>
      <w:r>
        <w:rPr>
          <w:rFonts w:ascii="Arial" w:cs="Arial" w:eastAsia="Arial" w:hAnsi="Arial"/>
          <w:sz w:val="18"/>
          <w:szCs w:val="18"/>
          <w:color w:val="auto"/>
        </w:rPr>
        <w:t>858.638.6722</w:t>
      </w:r>
    </w:p>
    <w:p>
      <w:pPr>
        <w:spacing w:after="0" w:line="9" w:lineRule="exact"/>
        <w:rPr>
          <w:sz w:val="24"/>
          <w:szCs w:val="24"/>
          <w:color w:val="auto"/>
        </w:rPr>
      </w:pPr>
    </w:p>
    <w:p>
      <w:pPr>
        <w:ind w:left="7120"/>
        <w:spacing w:after="0"/>
        <w:rPr>
          <w:sz w:val="20"/>
          <w:szCs w:val="20"/>
          <w:color w:val="auto"/>
        </w:rPr>
      </w:pPr>
      <w:r>
        <w:rPr>
          <w:rFonts w:ascii="Arial" w:cs="Arial" w:eastAsia="Arial" w:hAnsi="Arial"/>
          <w:sz w:val="18"/>
          <w:szCs w:val="18"/>
          <w:b w:val="1"/>
          <w:bCs w:val="1"/>
          <w:color w:val="auto"/>
        </w:rPr>
        <w:t xml:space="preserve">F  </w:t>
      </w:r>
      <w:r>
        <w:rPr>
          <w:rFonts w:ascii="Arial" w:cs="Arial" w:eastAsia="Arial" w:hAnsi="Arial"/>
          <w:sz w:val="18"/>
          <w:szCs w:val="18"/>
          <w:color w:val="auto"/>
        </w:rPr>
        <w:t>858.638.5122</w:t>
      </w:r>
    </w:p>
    <w:p>
      <w:pPr>
        <w:spacing w:after="0" w:line="211" w:lineRule="exact"/>
        <w:rPr>
          <w:sz w:val="24"/>
          <w:szCs w:val="24"/>
          <w:color w:val="auto"/>
        </w:rPr>
      </w:pPr>
    </w:p>
    <w:p>
      <w:pPr>
        <w:spacing w:after="0"/>
        <w:rPr>
          <w:sz w:val="20"/>
          <w:szCs w:val="20"/>
          <w:color w:val="auto"/>
        </w:rPr>
      </w:pPr>
      <w:r>
        <w:rPr>
          <w:rFonts w:ascii="Arial" w:cs="Arial" w:eastAsia="Arial" w:hAnsi="Arial"/>
          <w:sz w:val="18"/>
          <w:szCs w:val="18"/>
          <w:color w:val="auto"/>
        </w:rPr>
        <w:t>August 19, 2019</w:t>
      </w:r>
    </w:p>
    <w:p>
      <w:pPr>
        <w:spacing w:after="0" w:line="225" w:lineRule="exact"/>
        <w:rPr>
          <w:sz w:val="24"/>
          <w:szCs w:val="24"/>
          <w:color w:val="auto"/>
        </w:rPr>
      </w:pPr>
    </w:p>
    <w:p>
      <w:pPr>
        <w:spacing w:after="0"/>
        <w:rPr>
          <w:sz w:val="20"/>
          <w:szCs w:val="20"/>
          <w:color w:val="auto"/>
        </w:rPr>
      </w:pPr>
      <w:r>
        <w:rPr>
          <w:rFonts w:ascii="Arial" w:cs="Arial" w:eastAsia="Arial" w:hAnsi="Arial"/>
          <w:sz w:val="18"/>
          <w:szCs w:val="18"/>
          <w:color w:val="auto"/>
        </w:rPr>
        <w:t>Securities and Exchange Commission</w:t>
      </w:r>
    </w:p>
    <w:p>
      <w:pPr>
        <w:spacing w:after="0" w:line="23" w:lineRule="exact"/>
        <w:rPr>
          <w:sz w:val="24"/>
          <w:szCs w:val="24"/>
          <w:color w:val="auto"/>
        </w:rPr>
      </w:pPr>
    </w:p>
    <w:p>
      <w:pPr>
        <w:spacing w:after="0"/>
        <w:rPr>
          <w:sz w:val="20"/>
          <w:szCs w:val="20"/>
          <w:color w:val="auto"/>
        </w:rPr>
      </w:pPr>
      <w:r>
        <w:rPr>
          <w:rFonts w:ascii="Arial" w:cs="Arial" w:eastAsia="Arial" w:hAnsi="Arial"/>
          <w:sz w:val="18"/>
          <w:szCs w:val="18"/>
          <w:color w:val="auto"/>
        </w:rPr>
        <w:t>100 F Street, NE</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Washington, DC 20549</w:t>
      </w:r>
    </w:p>
    <w:p>
      <w:pPr>
        <w:spacing w:after="0" w:line="207" w:lineRule="exact"/>
        <w:rPr>
          <w:sz w:val="24"/>
          <w:szCs w:val="24"/>
          <w:color w:val="auto"/>
        </w:rPr>
      </w:pPr>
    </w:p>
    <w:p>
      <w:pPr>
        <w:spacing w:after="0"/>
        <w:tabs>
          <w:tab w:leader="none" w:pos="640" w:val="left"/>
        </w:tabs>
        <w:rPr>
          <w:sz w:val="20"/>
          <w:szCs w:val="20"/>
          <w:color w:val="auto"/>
        </w:rPr>
      </w:pPr>
      <w:r>
        <w:rPr>
          <w:rFonts w:ascii="Arial" w:cs="Arial" w:eastAsia="Arial" w:hAnsi="Arial"/>
          <w:sz w:val="18"/>
          <w:szCs w:val="18"/>
          <w:b w:val="1"/>
          <w:bCs w:val="1"/>
          <w:color w:val="auto"/>
        </w:rPr>
        <w:t>Re:</w:t>
      </w:r>
      <w:r>
        <w:rPr>
          <w:sz w:val="20"/>
          <w:szCs w:val="20"/>
          <w:color w:val="auto"/>
        </w:rPr>
        <w:tab/>
      </w:r>
      <w:r>
        <w:rPr>
          <w:rFonts w:ascii="Arial" w:cs="Arial" w:eastAsia="Arial" w:hAnsi="Arial"/>
          <w:sz w:val="18"/>
          <w:szCs w:val="18"/>
          <w:b w:val="1"/>
          <w:bCs w:val="1"/>
          <w:color w:val="auto"/>
        </w:rPr>
        <w:t>Confidential Submission of Draft Registration Statement on Form S-1</w:t>
      </w:r>
    </w:p>
    <w:p>
      <w:pPr>
        <w:spacing w:after="0" w:line="229" w:lineRule="exact"/>
        <w:rPr>
          <w:sz w:val="24"/>
          <w:szCs w:val="24"/>
          <w:color w:val="auto"/>
        </w:rPr>
      </w:pPr>
    </w:p>
    <w:p>
      <w:pPr>
        <w:spacing w:after="0"/>
        <w:rPr>
          <w:sz w:val="20"/>
          <w:szCs w:val="20"/>
          <w:color w:val="auto"/>
        </w:rPr>
      </w:pPr>
      <w:r>
        <w:rPr>
          <w:rFonts w:ascii="Arial" w:cs="Arial" w:eastAsia="Arial" w:hAnsi="Arial"/>
          <w:sz w:val="18"/>
          <w:szCs w:val="18"/>
          <w:color w:val="auto"/>
        </w:rPr>
        <w:t>Ladies and Gentlemen:</w:t>
      </w:r>
    </w:p>
    <w:p>
      <w:pPr>
        <w:spacing w:after="0" w:line="225" w:lineRule="exact"/>
        <w:rPr>
          <w:sz w:val="24"/>
          <w:szCs w:val="24"/>
          <w:color w:val="auto"/>
        </w:rPr>
      </w:pPr>
    </w:p>
    <w:p>
      <w:pPr>
        <w:ind w:right="140"/>
        <w:spacing w:after="0" w:line="257" w:lineRule="auto"/>
        <w:rPr>
          <w:sz w:val="20"/>
          <w:szCs w:val="20"/>
          <w:color w:val="auto"/>
        </w:rPr>
      </w:pPr>
      <w:r>
        <w:rPr>
          <w:rFonts w:ascii="Arial" w:cs="Arial" w:eastAsia="Arial" w:hAnsi="Arial"/>
          <w:sz w:val="18"/>
          <w:szCs w:val="18"/>
          <w:color w:val="auto"/>
        </w:rPr>
        <w:t>On behalf of our client, Palomar Holdings, Inc., a Delaware corporation (the “Company”), we confidentially submitted a draft registration statement on Form S-1 on August 19, 2019 (the “Draft Registration Statement”) for non-public review by the staff of the Securities and Exchange Commission (the “Commission”) prior to the public filing of the Draft Registration Statement in accordance with the Commission’s draft registration statement processing procedures. The Draft Registration Statement relates to a public offering of shares of the Company’s common stock, $0.0001 par value per share (the “Proposed Offering”).</w:t>
      </w:r>
    </w:p>
    <w:p>
      <w:pPr>
        <w:spacing w:after="0" w:line="188" w:lineRule="exact"/>
        <w:rPr>
          <w:sz w:val="24"/>
          <w:szCs w:val="24"/>
          <w:color w:val="auto"/>
        </w:rPr>
      </w:pPr>
    </w:p>
    <w:p>
      <w:pPr>
        <w:spacing w:after="0" w:line="279" w:lineRule="auto"/>
        <w:rPr>
          <w:sz w:val="20"/>
          <w:szCs w:val="20"/>
          <w:color w:val="auto"/>
        </w:rPr>
      </w:pPr>
      <w:r>
        <w:rPr>
          <w:rFonts w:ascii="Arial" w:cs="Arial" w:eastAsia="Arial" w:hAnsi="Arial"/>
          <w:sz w:val="17"/>
          <w:szCs w:val="17"/>
          <w:color w:val="auto"/>
        </w:rPr>
        <w:t>The Company submitted the Draft Registration Statement prior to the end of the twelfth month following April 16, 2019, the effective date of the Company’s registration statement under the Securities Act of 1933, as amended, filed in connection with the Company’s initial public offering. The Company hereby confirms that it will publicly file its registration statement in connection with the Proposed Offering and the Draft Registration Statement such that both documents are publicly available on the EDGAR system at least 48 hours prior to any requested effective time and date.</w:t>
      </w:r>
    </w:p>
    <w:p>
      <w:pPr>
        <w:spacing w:after="0" w:line="171" w:lineRule="exact"/>
        <w:rPr>
          <w:sz w:val="24"/>
          <w:szCs w:val="24"/>
          <w:color w:val="auto"/>
        </w:rPr>
      </w:pPr>
    </w:p>
    <w:p>
      <w:pPr>
        <w:spacing w:after="0"/>
        <w:rPr>
          <w:sz w:val="20"/>
          <w:szCs w:val="20"/>
          <w:color w:val="auto"/>
        </w:rPr>
      </w:pPr>
      <w:r>
        <w:rPr>
          <w:rFonts w:ascii="Arial" w:cs="Arial" w:eastAsia="Arial" w:hAnsi="Arial"/>
          <w:sz w:val="18"/>
          <w:szCs w:val="18"/>
          <w:color w:val="auto"/>
        </w:rPr>
        <w:t>Please do not hesitate to contact me at (858) 638-6722 if you have any questions regarding this letter or the Draft Registration Statement.</w:t>
      </w:r>
    </w:p>
    <w:p>
      <w:pPr>
        <w:spacing w:after="0" w:line="225" w:lineRule="exact"/>
        <w:rPr>
          <w:sz w:val="24"/>
          <w:szCs w:val="24"/>
          <w:color w:val="auto"/>
        </w:rPr>
      </w:pPr>
    </w:p>
    <w:p>
      <w:pPr>
        <w:spacing w:after="0"/>
        <w:rPr>
          <w:sz w:val="20"/>
          <w:szCs w:val="20"/>
          <w:color w:val="auto"/>
        </w:rPr>
      </w:pPr>
      <w:r>
        <w:rPr>
          <w:rFonts w:ascii="Arial" w:cs="Arial" w:eastAsia="Arial" w:hAnsi="Arial"/>
          <w:sz w:val="18"/>
          <w:szCs w:val="18"/>
          <w:color w:val="auto"/>
        </w:rPr>
        <w:t>Very truly yours,</w:t>
      </w:r>
    </w:p>
    <w:p>
      <w:pPr>
        <w:spacing w:after="0" w:line="221" w:lineRule="exact"/>
        <w:rPr>
          <w:sz w:val="24"/>
          <w:szCs w:val="24"/>
          <w:color w:val="auto"/>
        </w:rPr>
      </w:pPr>
    </w:p>
    <w:p>
      <w:pPr>
        <w:spacing w:after="0"/>
        <w:rPr>
          <w:sz w:val="20"/>
          <w:szCs w:val="20"/>
          <w:color w:val="auto"/>
        </w:rPr>
      </w:pPr>
      <w:r>
        <w:rPr>
          <w:rFonts w:ascii="Arial" w:cs="Arial" w:eastAsia="Arial" w:hAnsi="Arial"/>
          <w:sz w:val="18"/>
          <w:szCs w:val="18"/>
          <w:b w:val="1"/>
          <w:bCs w:val="1"/>
          <w:color w:val="auto"/>
        </w:rPr>
        <w:t>DLA Piper LLP (US)</w:t>
      </w:r>
    </w:p>
    <w:p>
      <w:pPr>
        <w:spacing w:after="0" w:line="225" w:lineRule="exact"/>
        <w:rPr>
          <w:sz w:val="24"/>
          <w:szCs w:val="24"/>
          <w:color w:val="auto"/>
        </w:rPr>
      </w:pPr>
    </w:p>
    <w:p>
      <w:pPr>
        <w:spacing w:after="0"/>
        <w:rPr>
          <w:sz w:val="20"/>
          <w:szCs w:val="20"/>
          <w:color w:val="auto"/>
        </w:rPr>
      </w:pPr>
      <w:r>
        <w:rPr>
          <w:rFonts w:ascii="Arial" w:cs="Arial" w:eastAsia="Arial" w:hAnsi="Arial"/>
          <w:sz w:val="18"/>
          <w:szCs w:val="18"/>
          <w:b w:val="1"/>
          <w:bCs w:val="1"/>
          <w:color w:val="auto"/>
        </w:rPr>
        <w:t>/s/ Michael Kagnoff</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3566160" cy="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3566160" cy="8890"/>
                    </a:xfrm>
                    <a:prstGeom prst="rect">
                      <a:avLst/>
                    </a:prstGeom>
                    <a:noFill/>
                  </pic:spPr>
                </pic:pic>
              </a:graphicData>
            </a:graphic>
          </wp:anchor>
        </w:drawing>
      </w:r>
    </w:p>
    <w:p>
      <w:pPr>
        <w:spacing w:after="0" w:line="223" w:lineRule="exact"/>
        <w:rPr>
          <w:sz w:val="24"/>
          <w:szCs w:val="24"/>
          <w:color w:val="auto"/>
        </w:rPr>
      </w:pPr>
    </w:p>
    <w:p>
      <w:pPr>
        <w:spacing w:after="0"/>
        <w:rPr>
          <w:sz w:val="20"/>
          <w:szCs w:val="20"/>
          <w:color w:val="auto"/>
        </w:rPr>
      </w:pPr>
      <w:r>
        <w:rPr>
          <w:rFonts w:ascii="Arial" w:cs="Arial" w:eastAsia="Arial" w:hAnsi="Arial"/>
          <w:sz w:val="18"/>
          <w:szCs w:val="18"/>
          <w:color w:val="auto"/>
        </w:rPr>
        <w:t>Michael Kagnoff</w:t>
      </w:r>
    </w:p>
    <w:p>
      <w:pPr>
        <w:spacing w:after="0" w:line="23" w:lineRule="exact"/>
        <w:rPr>
          <w:sz w:val="24"/>
          <w:szCs w:val="24"/>
          <w:color w:val="auto"/>
        </w:rPr>
      </w:pPr>
    </w:p>
    <w:p>
      <w:pPr>
        <w:spacing w:after="0"/>
        <w:rPr>
          <w:sz w:val="20"/>
          <w:szCs w:val="20"/>
          <w:color w:val="auto"/>
        </w:rPr>
      </w:pPr>
      <w:r>
        <w:rPr>
          <w:rFonts w:ascii="Arial" w:cs="Arial" w:eastAsia="Arial" w:hAnsi="Arial"/>
          <w:sz w:val="18"/>
          <w:szCs w:val="18"/>
          <w:color w:val="auto"/>
        </w:rPr>
        <w:t>Partner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3175</wp:posOffset>
            </wp:positionH>
            <wp:positionV relativeFrom="paragraph">
              <wp:posOffset>209550</wp:posOffset>
            </wp:positionV>
            <wp:extent cx="7153275" cy="298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53275" cy="29845"/>
                    </a:xfrm>
                    <a:prstGeom prst="rect">
                      <a:avLst/>
                    </a:prstGeom>
                    <a:noFill/>
                  </pic:spPr>
                </pic:pic>
              </a:graphicData>
            </a:graphic>
          </wp:anchor>
        </w:drawing>
      </w:r>
    </w:p>
    <w:sectPr>
      <w:pgSz w:w="11900" w:h="16838" w:orient="portrait"/>
      <w:cols w:equalWidth="0" w:num="1">
        <w:col w:w="11160"/>
      </w:cols>
      <w:pgMar w:left="320" w:top="445" w:right="41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2020-03-14T20:13:25Z</dcterms:created>
  <dcterms:modified xsi:type="dcterms:W3CDTF">2020-03-14T20:13:25Z</dcterms:modified>
</cp:coreProperties>
</file>