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0002028854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Palomar Holdings,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001-38873</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7979 Ivanhoe Avenue, Suite 500</w:t>
              <w:br/>
              <w:t>La Jolla</w:t>
              <w:br/>
              <w:t xml:space="preserve">CALIFORNIA </w:t>
              <w:br/>
              <w:t>92037</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619-567-5290</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Herve Rodolphe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646</w:t>
            </w:r>
          </w:p>
        </w:tc>
        <w:tc>
          <w:tcPr>
            <w:tcW w:w="1381" w:type="dxa"/>
            <w:tcBorders/>
            <w:vAlign w:val="center"/>
          </w:tcPr>
          <w:p>
            <w:pPr>
              <w:pStyle w:val="TableContents"/>
              <w:bidi w:val="0"/>
              <w:spacing w:before="0" w:after="283"/>
              <w:jc w:val="left"/>
              <w:rPr/>
            </w:pPr>
            <w:r>
              <w:rPr/>
              <w:t>90957</w:t>
            </w:r>
          </w:p>
        </w:tc>
        <w:tc>
          <w:tcPr>
            <w:tcW w:w="1556" w:type="dxa"/>
            <w:tcBorders/>
            <w:vAlign w:val="center"/>
          </w:tcPr>
          <w:p>
            <w:pPr>
              <w:pStyle w:val="TableContents"/>
              <w:bidi w:val="0"/>
              <w:spacing w:before="0" w:after="283"/>
              <w:jc w:val="left"/>
              <w:rPr/>
            </w:pPr>
            <w:r>
              <w:rPr/>
              <w:t>26503871</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Floor</w:t>
              <w:br/>
              <w:t>New York   NY   10004</w:t>
            </w:r>
          </w:p>
        </w:tc>
        <w:tc>
          <w:tcPr>
            <w:tcW w:w="1173" w:type="dxa"/>
            <w:tcBorders/>
            <w:vAlign w:val="center"/>
          </w:tcPr>
          <w:p>
            <w:pPr>
              <w:pStyle w:val="TableContents"/>
              <w:bidi w:val="0"/>
              <w:spacing w:before="0" w:after="283"/>
              <w:jc w:val="left"/>
              <w:rPr/>
            </w:pPr>
            <w:r>
              <w:rPr/>
              <w:t>1195</w:t>
            </w:r>
          </w:p>
        </w:tc>
        <w:tc>
          <w:tcPr>
            <w:tcW w:w="1381" w:type="dxa"/>
            <w:tcBorders/>
            <w:vAlign w:val="center"/>
          </w:tcPr>
          <w:p>
            <w:pPr>
              <w:pStyle w:val="TableContents"/>
              <w:bidi w:val="0"/>
              <w:spacing w:before="0" w:after="283"/>
              <w:jc w:val="left"/>
              <w:rPr/>
            </w:pPr>
            <w:r>
              <w:rPr/>
              <w:t>168256</w:t>
            </w:r>
          </w:p>
        </w:tc>
        <w:tc>
          <w:tcPr>
            <w:tcW w:w="1556" w:type="dxa"/>
            <w:tcBorders/>
            <w:vAlign w:val="center"/>
          </w:tcPr>
          <w:p>
            <w:pPr>
              <w:pStyle w:val="TableContents"/>
              <w:bidi w:val="0"/>
              <w:spacing w:before="0" w:after="283"/>
              <w:jc w:val="left"/>
              <w:rPr/>
            </w:pPr>
            <w:r>
              <w:rPr/>
              <w:t>26503871</w:t>
            </w:r>
          </w:p>
        </w:tc>
        <w:tc>
          <w:tcPr>
            <w:tcW w:w="1569" w:type="dxa"/>
            <w:tcBorders/>
            <w:vAlign w:val="center"/>
          </w:tcPr>
          <w:p>
            <w:pPr>
              <w:pStyle w:val="TableContents"/>
              <w:bidi w:val="0"/>
              <w:spacing w:before="0" w:after="283"/>
              <w:jc w:val="left"/>
              <w:rPr/>
            </w:pPr>
            <w:r>
              <w:rPr/>
              <w:t>07/31/2026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1077</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07/31/2026</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1991</w:t>
            </w:r>
          </w:p>
        </w:tc>
        <w:tc>
          <w:tcPr>
            <w:tcW w:w="1046" w:type="dxa"/>
            <w:tcBorders/>
            <w:vAlign w:val="center"/>
          </w:tcPr>
          <w:p>
            <w:pPr>
              <w:pStyle w:val="TableContents"/>
              <w:bidi w:val="0"/>
              <w:spacing w:before="0" w:after="283"/>
              <w:jc w:val="left"/>
              <w:rPr/>
            </w:pPr>
            <w:r>
              <w:rPr/>
              <w:t>07/31/2026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38"/>
        <w:gridCol w:w="8867"/>
      </w:tblGrid>
      <w:tr>
        <w:trPr/>
        <w:tc>
          <w:tcPr>
            <w:tcW w:w="1338" w:type="dxa"/>
            <w:tcBorders/>
            <w:vAlign w:val="center"/>
          </w:tcPr>
          <w:p>
            <w:pPr>
              <w:pStyle w:val="TableContents"/>
              <w:bidi w:val="0"/>
              <w:spacing w:before="0" w:after="283"/>
              <w:jc w:val="left"/>
              <w:rPr/>
            </w:pPr>
            <w:r>
              <w:rPr/>
              <w:t>Remarks</w:t>
            </w:r>
          </w:p>
        </w:tc>
        <w:tc>
          <w:tcPr>
            <w:tcW w:w="8867" w:type="dxa"/>
            <w:tcBorders/>
            <w:vAlign w:val="center"/>
          </w:tcPr>
          <w:p>
            <w:pPr>
              <w:pStyle w:val="TableContents"/>
              <w:bidi w:val="0"/>
              <w:spacing w:before="0" w:after="0"/>
              <w:jc w:val="left"/>
              <w:rPr/>
            </w:pPr>
            <w:r>
              <w:rPr/>
              <w:t>The shares to be sold relate to an upcoming restricted stock vesting event and will be sold pursuant to a mandatory sell-to-cover provision in the award agreement required to cover minimum statutory tax withholding obligations that become due upon the vesting event.</w:t>
            </w:r>
          </w:p>
        </w:tc>
      </w:tr>
      <w:tr>
        <w:trPr/>
        <w:tc>
          <w:tcPr>
            <w:tcW w:w="1338" w:type="dxa"/>
            <w:tcBorders/>
            <w:vAlign w:val="center"/>
          </w:tcPr>
          <w:p>
            <w:pPr>
              <w:pStyle w:val="TableContents"/>
              <w:bidi w:val="0"/>
              <w:spacing w:before="0" w:after="283"/>
              <w:jc w:val="left"/>
              <w:rPr/>
            </w:pPr>
            <w:r>
              <w:rPr/>
              <w:t>Date of Notice</w:t>
            </w:r>
          </w:p>
        </w:tc>
        <w:tc>
          <w:tcPr>
            <w:tcW w:w="8867"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38" w:type="dxa"/>
            <w:tcBorders/>
            <w:vAlign w:val="center"/>
          </w:tcPr>
          <w:p>
            <w:pPr>
              <w:pStyle w:val="TableContents"/>
              <w:bidi w:val="0"/>
              <w:spacing w:before="0" w:after="283"/>
              <w:jc w:val="left"/>
              <w:rPr/>
            </w:pPr>
            <w:r>
              <w:rPr/>
              <w:t>Signature</w:t>
            </w:r>
          </w:p>
        </w:tc>
        <w:tc>
          <w:tcPr>
            <w:tcW w:w="8867" w:type="dxa"/>
            <w:tcBorders/>
            <w:vAlign w:val="center"/>
          </w:tcPr>
          <w:p>
            <w:pPr>
              <w:pStyle w:val="TableContents"/>
              <w:bidi w:val="0"/>
              <w:spacing w:before="0" w:after="0"/>
              <w:jc w:val="left"/>
              <w:rPr/>
            </w:pPr>
            <w:r>
              <w:rPr/>
              <w:t>/s/ Rodolphe Herve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3329</Characters>
  <CharactersWithSpaces>3916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