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BEISER SCOTT L</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Palomar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PLMR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7979 IVANHOE AVENUE</w:t>
            </w:r>
          </w:p>
        </w:tc>
        <w:tc>
          <w:tcPr>
            <w:tcW w:w="146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500</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LA JOLLA</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92037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Beiser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0000FF"/>
                <w:w w:val="99"/>
              </w:rPr>
              <w:t>6,500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1997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869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3"/>
              <w:spacing w:after="0"/>
              <w:rPr>
                <w:sz w:val="20"/>
                <w:szCs w:val="20"/>
                <w:color w:val="auto"/>
              </w:rPr>
            </w:pPr>
            <w:r>
              <w:rPr>
                <w:rFonts w:ascii="Times New Roman" w:cs="Times New Roman" w:eastAsia="Times New Roman" w:hAnsi="Times New Roman"/>
                <w:sz w:val="17"/>
                <w:szCs w:val="17"/>
                <w:color w:val="0000FF"/>
              </w:rPr>
              <w:t>869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1,304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3"/>
              <w:spacing w:after="0"/>
              <w:rPr>
                <w:sz w:val="20"/>
                <w:szCs w:val="20"/>
                <w:color w:val="auto"/>
              </w:rPr>
            </w:pPr>
            <w:r>
              <w:rPr>
                <w:rFonts w:ascii="Times New Roman" w:cs="Times New Roman" w:eastAsia="Times New Roman" w:hAnsi="Times New Roman"/>
                <w:sz w:val="17"/>
                <w:szCs w:val="17"/>
                <w:color w:val="0000FF"/>
                <w:w w:val="99"/>
              </w:rPr>
              <w:t>2,173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reflects Restricted Stock Units (RSUs) granted to the Reporting Person pursuant to Issuer's 2019 Equity Incentive Plan. Subject to the Reporting Person's continued service, the RSUs shall vest in full upon the earlier to occur of (1) the first anniversary of the Grant Date or (2) the next annual meeting of stockholders of the Company.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Angela Grant, Attorney-in- </w:t>
      </w:r>
      <w:r>
        <w:rPr>
          <w:rFonts w:ascii="Times New Roman" w:cs="Times New Roman" w:eastAsia="Times New Roman" w:hAnsi="Times New Roman"/>
          <w:sz w:val="34"/>
          <w:szCs w:val="34"/>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9212" TargetMode="External"/><Relationship Id="rId14" Type="http://schemas.openxmlformats.org/officeDocument/2006/relationships/hyperlink" Target="http://www.sec.gov/cgi-bin/browse-edgar?action=getcompany&amp;CIK=0001761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2026-05-26T15:56:16Z</dcterms:created>
  <dcterms:modified xsi:type="dcterms:W3CDTF">2026-05-26T15:56:16Z</dcterms:modified>
</cp:coreProperties>
</file>